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46" w:rsidRDefault="002E1D46"/>
    <w:p w:rsidR="002E1D46" w:rsidRDefault="002E1D46"/>
    <w:p w:rsidR="002E1D46" w:rsidRDefault="002E1D46"/>
    <w:p w:rsidR="002E1D46" w:rsidRDefault="002E1D46"/>
    <w:p w:rsidR="007B169D" w:rsidRPr="002E1D46" w:rsidRDefault="002E1D46" w:rsidP="002E1D46">
      <w:pPr>
        <w:ind w:left="-360" w:right="-540"/>
        <w:jc w:val="center"/>
        <w:rPr>
          <w:b/>
          <w:sz w:val="28"/>
          <w:szCs w:val="28"/>
          <w:u w:val="single"/>
        </w:rPr>
      </w:pPr>
      <w:r w:rsidRPr="002E1D46">
        <w:rPr>
          <w:b/>
          <w:sz w:val="28"/>
          <w:szCs w:val="28"/>
          <w:u w:val="single"/>
        </w:rPr>
        <w:t>AED/</w:t>
      </w:r>
      <w:r w:rsidRPr="002E1D46">
        <w:rPr>
          <w:b/>
          <w:noProof/>
          <w:sz w:val="28"/>
          <w:szCs w:val="28"/>
          <w:u w:val="single"/>
        </w:rPr>
        <w:drawing>
          <wp:anchor distT="0" distB="0" distL="114300" distR="114300" simplePos="0" relativeHeight="251658240" behindDoc="0" locked="0" layoutInCell="1" allowOverlap="1" wp14:anchorId="7D6A96C6" wp14:editId="7D272662">
            <wp:simplePos x="914400" y="914400"/>
            <wp:positionH relativeFrom="margin">
              <wp:align>center</wp:align>
            </wp:positionH>
            <wp:positionV relativeFrom="margin">
              <wp:align>top</wp:align>
            </wp:positionV>
            <wp:extent cx="3383280" cy="921147"/>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ADAM-Colorado.jpg"/>
                    <pic:cNvPicPr/>
                  </pic:nvPicPr>
                  <pic:blipFill>
                    <a:blip r:embed="rId5">
                      <a:extLst>
                        <a:ext uri="{28A0092B-C50C-407E-A947-70E740481C1C}">
                          <a14:useLocalDpi xmlns:a14="http://schemas.microsoft.com/office/drawing/2010/main" val="0"/>
                        </a:ext>
                      </a:extLst>
                    </a:blip>
                    <a:stretch>
                      <a:fillRect/>
                    </a:stretch>
                  </pic:blipFill>
                  <pic:spPr>
                    <a:xfrm>
                      <a:off x="0" y="0"/>
                      <a:ext cx="3383280" cy="921147"/>
                    </a:xfrm>
                    <a:prstGeom prst="rect">
                      <a:avLst/>
                    </a:prstGeom>
                  </pic:spPr>
                </pic:pic>
              </a:graphicData>
            </a:graphic>
            <wp14:sizeRelH relativeFrom="margin">
              <wp14:pctWidth>0</wp14:pctWidth>
            </wp14:sizeRelH>
            <wp14:sizeRelV relativeFrom="margin">
              <wp14:pctHeight>0</wp14:pctHeight>
            </wp14:sizeRelV>
          </wp:anchor>
        </w:drawing>
      </w:r>
      <w:r w:rsidRPr="002E1D46">
        <w:rPr>
          <w:b/>
          <w:sz w:val="28"/>
          <w:szCs w:val="28"/>
          <w:u w:val="single"/>
        </w:rPr>
        <w:t>DEFIBRILLATOR MEDICAL AUTHORIZATION</w:t>
      </w:r>
    </w:p>
    <w:p w:rsidR="002E1D46" w:rsidRPr="000707FD" w:rsidRDefault="002E1D46" w:rsidP="002E1D46">
      <w:pPr>
        <w:ind w:left="-360" w:right="-540"/>
        <w:rPr>
          <w:rFonts w:cstheme="minorHAnsi"/>
          <w:i/>
        </w:rPr>
      </w:pPr>
      <w:r w:rsidRPr="000707FD">
        <w:rPr>
          <w:rFonts w:cstheme="minorHAnsi"/>
          <w:i/>
        </w:rPr>
        <w:t>The Food &amp; Drug Administration considers defibrillators to be prescription devices pursuant to 21 CFR 801.109 and medical authorization is required.</w:t>
      </w:r>
    </w:p>
    <w:p w:rsidR="002E1D46" w:rsidRPr="000707FD" w:rsidRDefault="002E1D46" w:rsidP="002E1D46">
      <w:pPr>
        <w:ind w:left="-360" w:right="-540"/>
        <w:rPr>
          <w:rFonts w:cstheme="minorHAnsi"/>
        </w:rPr>
      </w:pPr>
      <w:r w:rsidRPr="000707FD">
        <w:rPr>
          <w:rFonts w:cstheme="minorHAnsi"/>
        </w:rPr>
        <w:t>This serves as Medical Authorization for External Defibrillators and Automated External Defibrillator(s) (“AED(s)”) as indicated below:</w:t>
      </w:r>
    </w:p>
    <w:p w:rsidR="002E1D46" w:rsidRPr="000707FD" w:rsidRDefault="002E1D46" w:rsidP="002E1D46">
      <w:pPr>
        <w:pStyle w:val="ListParagraph"/>
        <w:numPr>
          <w:ilvl w:val="0"/>
          <w:numId w:val="1"/>
        </w:numPr>
        <w:ind w:left="-360" w:right="-540" w:firstLine="0"/>
        <w:rPr>
          <w:rFonts w:cstheme="minorHAnsi"/>
        </w:rPr>
      </w:pPr>
      <w:r w:rsidRPr="000707FD">
        <w:rPr>
          <w:rFonts w:cstheme="minorHAnsi"/>
        </w:rPr>
        <w:t>Recipient of the AED Medical Authorization, recipient must agree to comply with attached state law.</w:t>
      </w:r>
    </w:p>
    <w:p w:rsidR="002E1D46" w:rsidRPr="000707FD" w:rsidRDefault="002E1D46" w:rsidP="002E1D46">
      <w:pPr>
        <w:ind w:left="-360" w:right="-540" w:firstLine="1080"/>
        <w:rPr>
          <w:rFonts w:cstheme="minorHAnsi"/>
          <w:u w:val="single"/>
        </w:rPr>
      </w:pPr>
      <w:r w:rsidRPr="000707FD">
        <w:rPr>
          <w:rFonts w:cstheme="minorHAnsi"/>
        </w:rPr>
        <w:t xml:space="preserve">Individual/Patient </w:t>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u w:val="single"/>
        </w:rPr>
        <w:tab/>
      </w:r>
    </w:p>
    <w:p w:rsidR="002E1D46" w:rsidRPr="000707FD" w:rsidRDefault="002E1D46" w:rsidP="002E1D46">
      <w:pPr>
        <w:ind w:left="-360" w:right="-540" w:firstLine="1080"/>
        <w:rPr>
          <w:rFonts w:cstheme="minorHAnsi"/>
          <w:u w:val="single"/>
        </w:rPr>
      </w:pPr>
      <w:r w:rsidRPr="000707FD">
        <w:rPr>
          <w:rFonts w:cstheme="minorHAnsi"/>
        </w:rPr>
        <w:t xml:space="preserve">Business/School </w:t>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u w:val="single"/>
        </w:rPr>
        <w:tab/>
      </w:r>
    </w:p>
    <w:p w:rsidR="002E1D46" w:rsidRPr="000707FD" w:rsidRDefault="002E1D46" w:rsidP="002E1D46">
      <w:pPr>
        <w:pStyle w:val="ListParagraph"/>
        <w:numPr>
          <w:ilvl w:val="0"/>
          <w:numId w:val="1"/>
        </w:numPr>
        <w:ind w:left="-360" w:right="-540" w:firstLine="0"/>
        <w:rPr>
          <w:rFonts w:cstheme="minorHAnsi"/>
        </w:rPr>
      </w:pPr>
      <w:r w:rsidRPr="000707FD">
        <w:rPr>
          <w:rFonts w:cstheme="minorHAnsi"/>
        </w:rPr>
        <w:t>Address for each location at which an AED will be located:</w:t>
      </w:r>
    </w:p>
    <w:p w:rsidR="005342F7" w:rsidRPr="000707FD" w:rsidRDefault="005342F7" w:rsidP="002E1D46">
      <w:pPr>
        <w:pStyle w:val="ListParagraph"/>
        <w:ind w:left="-360" w:right="-540" w:firstLine="1080"/>
        <w:rPr>
          <w:rFonts w:cstheme="minorHAnsi"/>
        </w:rPr>
      </w:pPr>
    </w:p>
    <w:p w:rsidR="002E1D46" w:rsidRPr="000707FD" w:rsidRDefault="002E1D46" w:rsidP="002E1D46">
      <w:pPr>
        <w:pStyle w:val="ListParagraph"/>
        <w:ind w:left="-360" w:right="-540" w:firstLine="1080"/>
        <w:rPr>
          <w:rFonts w:cstheme="minorHAnsi"/>
        </w:rPr>
      </w:pPr>
      <w:r w:rsidRPr="000707FD">
        <w:rPr>
          <w:rFonts w:cstheme="minorHAnsi"/>
        </w:rPr>
        <w:t>Location Name:</w:t>
      </w:r>
    </w:p>
    <w:p w:rsidR="002E1D46" w:rsidRPr="000707FD" w:rsidRDefault="002E1D46" w:rsidP="002E1D46">
      <w:pPr>
        <w:pStyle w:val="ListParagraph"/>
        <w:ind w:left="-360" w:right="-540" w:firstLine="1080"/>
        <w:rPr>
          <w:rFonts w:cstheme="minorHAnsi"/>
        </w:rPr>
      </w:pPr>
      <w:r w:rsidRPr="000707FD">
        <w:rPr>
          <w:rFonts w:cstheme="minorHAnsi"/>
        </w:rPr>
        <w:t>Street Address:</w:t>
      </w:r>
    </w:p>
    <w:p w:rsidR="002E1D46" w:rsidRPr="000707FD" w:rsidRDefault="002E1D46" w:rsidP="002E1D46">
      <w:pPr>
        <w:pStyle w:val="ListParagraph"/>
        <w:ind w:left="-360" w:right="-540" w:firstLine="1080"/>
        <w:rPr>
          <w:rFonts w:cstheme="minorHAnsi"/>
        </w:rPr>
      </w:pPr>
      <w:r w:rsidRPr="000707FD">
        <w:rPr>
          <w:rFonts w:cstheme="minorHAnsi"/>
        </w:rPr>
        <w:t>City/State/Zip Code:</w:t>
      </w:r>
    </w:p>
    <w:p w:rsidR="002E1D46" w:rsidRPr="000707FD" w:rsidRDefault="002E1D46" w:rsidP="002E1D46">
      <w:pPr>
        <w:pStyle w:val="ListParagraph"/>
        <w:ind w:left="-360" w:right="-540" w:firstLine="1080"/>
        <w:rPr>
          <w:rFonts w:cstheme="minorHAnsi"/>
        </w:rPr>
      </w:pPr>
      <w:r w:rsidRPr="000707FD">
        <w:rPr>
          <w:rFonts w:cstheme="minorHAnsi"/>
        </w:rPr>
        <w:t>Phone number:</w:t>
      </w:r>
    </w:p>
    <w:p w:rsidR="002E1D46" w:rsidRPr="000707FD" w:rsidRDefault="002E1D46" w:rsidP="002E1D46">
      <w:pPr>
        <w:pStyle w:val="ListParagraph"/>
        <w:ind w:left="-360" w:right="-540" w:firstLine="1080"/>
        <w:rPr>
          <w:rFonts w:cstheme="minorHAnsi"/>
        </w:rPr>
      </w:pPr>
      <w:r w:rsidRPr="000707FD">
        <w:rPr>
          <w:rFonts w:cstheme="minorHAnsi"/>
        </w:rPr>
        <w:t>Contact/Title:</w:t>
      </w:r>
    </w:p>
    <w:p w:rsidR="002E1D46" w:rsidRPr="000707FD" w:rsidRDefault="002E1D46" w:rsidP="002E1D46">
      <w:pPr>
        <w:pStyle w:val="ListParagraph"/>
        <w:ind w:left="-360" w:right="-540"/>
        <w:rPr>
          <w:rFonts w:cstheme="minorHAnsi"/>
        </w:rPr>
      </w:pPr>
    </w:p>
    <w:p w:rsidR="002E1D46" w:rsidRPr="000707FD" w:rsidRDefault="002E1D46" w:rsidP="002E1D46">
      <w:pPr>
        <w:pStyle w:val="ListParagraph"/>
        <w:ind w:left="-360" w:right="-540"/>
        <w:rPr>
          <w:rFonts w:cstheme="minorHAnsi"/>
          <w:b/>
          <w:i/>
        </w:rPr>
      </w:pPr>
      <w:r w:rsidRPr="000707FD">
        <w:rPr>
          <w:rFonts w:cstheme="minorHAnsi"/>
          <w:b/>
          <w:i/>
        </w:rPr>
        <w:t>If more locations are provided for under this Medical Authorization, please attach a separate piece of paper listing the required contact information for each location.</w:t>
      </w:r>
    </w:p>
    <w:p w:rsidR="002E1D46" w:rsidRPr="000707FD" w:rsidRDefault="002E1D46" w:rsidP="002E1D46">
      <w:pPr>
        <w:pStyle w:val="ListParagraph"/>
        <w:ind w:left="-360" w:right="-540"/>
        <w:rPr>
          <w:rFonts w:cstheme="minorHAnsi"/>
          <w:b/>
          <w:i/>
        </w:rPr>
      </w:pPr>
    </w:p>
    <w:p w:rsidR="002E1D46" w:rsidRPr="000707FD" w:rsidRDefault="002E1D46" w:rsidP="002E1D46">
      <w:pPr>
        <w:pStyle w:val="ListParagraph"/>
        <w:ind w:left="-360" w:right="-540"/>
        <w:rPr>
          <w:rFonts w:cstheme="minorHAnsi"/>
        </w:rPr>
      </w:pPr>
      <w:r w:rsidRPr="000707FD">
        <w:rPr>
          <w:rFonts w:cstheme="minorHAnsi"/>
        </w:rPr>
        <w:t>Authorizing Physician:</w:t>
      </w:r>
    </w:p>
    <w:p w:rsidR="002E1D46" w:rsidRPr="000707FD" w:rsidRDefault="002E1D46" w:rsidP="002E1D46">
      <w:pPr>
        <w:pStyle w:val="ListParagraph"/>
        <w:ind w:left="-360" w:right="-540"/>
        <w:rPr>
          <w:rFonts w:cstheme="minorHAnsi"/>
        </w:rPr>
      </w:pPr>
      <w:r w:rsidRPr="000707FD">
        <w:rPr>
          <w:rFonts w:cstheme="minorHAnsi"/>
        </w:rPr>
        <w:tab/>
        <w:t>Name:</w:t>
      </w:r>
      <w:r w:rsidRPr="000707FD">
        <w:rPr>
          <w:rFonts w:cstheme="minorHAnsi"/>
        </w:rPr>
        <w:tab/>
      </w:r>
      <w:r w:rsidRPr="000707FD">
        <w:rPr>
          <w:rFonts w:cstheme="minorHAnsi"/>
        </w:rPr>
        <w:tab/>
      </w:r>
      <w:r w:rsidRPr="000707FD">
        <w:rPr>
          <w:rFonts w:cstheme="minorHAnsi"/>
        </w:rPr>
        <w:tab/>
        <w:t>Dr. Christopher Rausch</w:t>
      </w:r>
    </w:p>
    <w:p w:rsidR="002E1D46" w:rsidRPr="000707FD" w:rsidRDefault="002E1D46" w:rsidP="002E1D46">
      <w:pPr>
        <w:pStyle w:val="ListParagraph"/>
        <w:ind w:left="-360" w:right="-540"/>
        <w:rPr>
          <w:rFonts w:cstheme="minorHAnsi"/>
        </w:rPr>
      </w:pPr>
      <w:r w:rsidRPr="000707FD">
        <w:rPr>
          <w:rFonts w:cstheme="minorHAnsi"/>
        </w:rPr>
        <w:tab/>
        <w:t>Facility:</w:t>
      </w:r>
      <w:r w:rsidRPr="000707FD">
        <w:rPr>
          <w:rFonts w:cstheme="minorHAnsi"/>
        </w:rPr>
        <w:tab/>
      </w:r>
      <w:r w:rsidRPr="000707FD">
        <w:rPr>
          <w:rFonts w:cstheme="minorHAnsi"/>
        </w:rPr>
        <w:tab/>
      </w:r>
      <w:r w:rsidRPr="000707FD">
        <w:rPr>
          <w:rFonts w:cstheme="minorHAnsi"/>
        </w:rPr>
        <w:tab/>
        <w:t>Children’s Hospital Colorado</w:t>
      </w:r>
    </w:p>
    <w:p w:rsidR="002E1D46" w:rsidRPr="000707FD" w:rsidRDefault="002E1D46" w:rsidP="002E1D46">
      <w:pPr>
        <w:pStyle w:val="ListParagraph"/>
        <w:ind w:left="-360" w:right="-540"/>
        <w:rPr>
          <w:rFonts w:cstheme="minorHAnsi"/>
        </w:rPr>
      </w:pPr>
      <w:r w:rsidRPr="000707FD">
        <w:rPr>
          <w:rFonts w:cstheme="minorHAnsi"/>
        </w:rPr>
        <w:tab/>
        <w:t>Street:</w:t>
      </w:r>
      <w:r w:rsidRPr="000707FD">
        <w:rPr>
          <w:rFonts w:cstheme="minorHAnsi"/>
        </w:rPr>
        <w:tab/>
      </w:r>
      <w:r w:rsidRPr="000707FD">
        <w:rPr>
          <w:rFonts w:cstheme="minorHAnsi"/>
        </w:rPr>
        <w:tab/>
      </w:r>
      <w:r w:rsidRPr="000707FD">
        <w:rPr>
          <w:rFonts w:cstheme="minorHAnsi"/>
        </w:rPr>
        <w:tab/>
        <w:t>13123 East 16</w:t>
      </w:r>
      <w:r w:rsidRPr="000707FD">
        <w:rPr>
          <w:rFonts w:cstheme="minorHAnsi"/>
          <w:vertAlign w:val="superscript"/>
        </w:rPr>
        <w:t>th</w:t>
      </w:r>
      <w:r w:rsidRPr="000707FD">
        <w:rPr>
          <w:rFonts w:cstheme="minorHAnsi"/>
        </w:rPr>
        <w:t xml:space="preserve"> Avenue, B100</w:t>
      </w:r>
    </w:p>
    <w:p w:rsidR="002E1D46" w:rsidRPr="000707FD" w:rsidRDefault="002E1D46" w:rsidP="002E1D46">
      <w:pPr>
        <w:pStyle w:val="ListParagraph"/>
        <w:ind w:left="-360" w:right="-540"/>
        <w:rPr>
          <w:rFonts w:cstheme="minorHAnsi"/>
        </w:rPr>
      </w:pPr>
      <w:r w:rsidRPr="000707FD">
        <w:rPr>
          <w:rFonts w:cstheme="minorHAnsi"/>
        </w:rPr>
        <w:tab/>
        <w:t xml:space="preserve">City/State/Zip Code: </w:t>
      </w:r>
      <w:r w:rsidRPr="000707FD">
        <w:rPr>
          <w:rFonts w:cstheme="minorHAnsi"/>
        </w:rPr>
        <w:tab/>
        <w:t>Aurora, CO 80045</w:t>
      </w:r>
    </w:p>
    <w:p w:rsidR="002E1D46" w:rsidRPr="000707FD" w:rsidRDefault="002E1D46" w:rsidP="002E1D46">
      <w:pPr>
        <w:pStyle w:val="ListParagraph"/>
        <w:ind w:left="-360" w:right="-540"/>
        <w:rPr>
          <w:rFonts w:cstheme="minorHAnsi"/>
        </w:rPr>
      </w:pPr>
      <w:r w:rsidRPr="000707FD">
        <w:rPr>
          <w:rFonts w:cstheme="minorHAnsi"/>
        </w:rPr>
        <w:tab/>
        <w:t>Phone Number:</w:t>
      </w:r>
      <w:r w:rsidRPr="000707FD">
        <w:rPr>
          <w:rFonts w:cstheme="minorHAnsi"/>
        </w:rPr>
        <w:tab/>
      </w:r>
      <w:r w:rsidRPr="000707FD">
        <w:rPr>
          <w:rFonts w:cstheme="minorHAnsi"/>
        </w:rPr>
        <w:tab/>
        <w:t>720-777-3872</w:t>
      </w:r>
    </w:p>
    <w:p w:rsidR="005342F7" w:rsidRPr="000707FD" w:rsidRDefault="005342F7" w:rsidP="002E1D46">
      <w:pPr>
        <w:pStyle w:val="ListParagraph"/>
        <w:ind w:left="-360" w:right="-540"/>
        <w:rPr>
          <w:rFonts w:cstheme="minorHAnsi"/>
        </w:rPr>
      </w:pPr>
      <w:r w:rsidRPr="000707FD">
        <w:rPr>
          <w:rFonts w:cstheme="minorHAnsi"/>
        </w:rPr>
        <w:tab/>
        <w:t xml:space="preserve">Fax Number: </w:t>
      </w:r>
      <w:r w:rsidRPr="000707FD">
        <w:rPr>
          <w:rFonts w:cstheme="minorHAnsi"/>
        </w:rPr>
        <w:tab/>
      </w:r>
      <w:r w:rsidRPr="000707FD">
        <w:rPr>
          <w:rFonts w:cstheme="minorHAnsi"/>
        </w:rPr>
        <w:tab/>
        <w:t>720-777-7288</w:t>
      </w:r>
    </w:p>
    <w:p w:rsidR="002E1D46" w:rsidRPr="000707FD" w:rsidRDefault="002E1D46" w:rsidP="002E1D46">
      <w:pPr>
        <w:pStyle w:val="ListParagraph"/>
        <w:ind w:left="-360" w:right="-540"/>
        <w:rPr>
          <w:rFonts w:cstheme="minorHAnsi"/>
        </w:rPr>
      </w:pPr>
      <w:r w:rsidRPr="000707FD">
        <w:rPr>
          <w:rFonts w:cstheme="minorHAnsi"/>
        </w:rPr>
        <w:tab/>
      </w:r>
    </w:p>
    <w:p w:rsidR="002E1D46" w:rsidRPr="000707FD" w:rsidRDefault="002E1D46" w:rsidP="002E1D46">
      <w:pPr>
        <w:pStyle w:val="ListParagraph"/>
        <w:ind w:left="-360" w:right="-540"/>
        <w:rPr>
          <w:rFonts w:cstheme="minorHAnsi"/>
          <w:u w:val="single"/>
        </w:rPr>
      </w:pPr>
      <w:r w:rsidRPr="000707FD">
        <w:rPr>
          <w:rFonts w:cstheme="minorHAnsi"/>
        </w:rPr>
        <w:tab/>
        <w:t xml:space="preserve">Physician’s Signature: </w:t>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rPr>
        <w:t xml:space="preserve"> Date: </w:t>
      </w:r>
      <w:r w:rsidRPr="000707FD">
        <w:rPr>
          <w:rFonts w:cstheme="minorHAnsi"/>
          <w:u w:val="single"/>
        </w:rPr>
        <w:tab/>
      </w:r>
      <w:r w:rsidRPr="000707FD">
        <w:rPr>
          <w:rFonts w:cstheme="minorHAnsi"/>
          <w:u w:val="single"/>
        </w:rPr>
        <w:tab/>
      </w:r>
      <w:r w:rsidRPr="000707FD">
        <w:rPr>
          <w:rFonts w:cstheme="minorHAnsi"/>
          <w:u w:val="single"/>
        </w:rPr>
        <w:tab/>
      </w:r>
      <w:r w:rsidRPr="000707FD">
        <w:rPr>
          <w:rFonts w:cstheme="minorHAnsi"/>
          <w:u w:val="single"/>
        </w:rPr>
        <w:tab/>
      </w:r>
    </w:p>
    <w:p w:rsidR="002E1D46" w:rsidRPr="000707FD" w:rsidRDefault="002E1D46" w:rsidP="002E1D46">
      <w:pPr>
        <w:ind w:left="-360" w:right="-540"/>
        <w:rPr>
          <w:rFonts w:cstheme="minorHAnsi"/>
        </w:rPr>
      </w:pPr>
    </w:p>
    <w:p w:rsidR="005342F7" w:rsidRPr="000707FD" w:rsidRDefault="005342F7" w:rsidP="002E1D46">
      <w:pPr>
        <w:spacing w:after="0" w:line="240" w:lineRule="auto"/>
        <w:jc w:val="center"/>
        <w:rPr>
          <w:rFonts w:eastAsia="Times New Roman" w:cstheme="minorHAnsi"/>
          <w:i/>
          <w:iCs/>
        </w:rPr>
      </w:pPr>
    </w:p>
    <w:p w:rsidR="005342F7" w:rsidRPr="000707FD" w:rsidRDefault="005342F7" w:rsidP="002E1D46">
      <w:pPr>
        <w:spacing w:after="0" w:line="240" w:lineRule="auto"/>
        <w:jc w:val="center"/>
        <w:rPr>
          <w:rFonts w:eastAsia="Times New Roman" w:cstheme="minorHAnsi"/>
          <w:i/>
          <w:iCs/>
        </w:rPr>
      </w:pPr>
    </w:p>
    <w:p w:rsidR="005342F7" w:rsidRPr="000707FD" w:rsidRDefault="005342F7" w:rsidP="002E1D46">
      <w:pPr>
        <w:spacing w:after="0" w:line="240" w:lineRule="auto"/>
        <w:jc w:val="center"/>
        <w:rPr>
          <w:rFonts w:eastAsia="Times New Roman" w:cstheme="minorHAnsi"/>
          <w:i/>
          <w:iCs/>
        </w:rPr>
      </w:pPr>
    </w:p>
    <w:p w:rsidR="005342F7" w:rsidRPr="000707FD" w:rsidRDefault="005342F7" w:rsidP="002E1D46">
      <w:pPr>
        <w:spacing w:after="0" w:line="240" w:lineRule="auto"/>
        <w:jc w:val="center"/>
        <w:rPr>
          <w:rFonts w:eastAsia="Times New Roman" w:cstheme="minorHAnsi"/>
          <w:i/>
          <w:iCs/>
        </w:rPr>
      </w:pPr>
    </w:p>
    <w:p w:rsidR="002E1D46" w:rsidRPr="000707FD" w:rsidRDefault="002E1D46" w:rsidP="002E1D46">
      <w:pPr>
        <w:spacing w:after="0" w:line="240" w:lineRule="auto"/>
        <w:jc w:val="center"/>
        <w:rPr>
          <w:rFonts w:eastAsia="Times New Roman" w:cstheme="minorHAnsi"/>
        </w:rPr>
      </w:pPr>
      <w:r w:rsidRPr="000707FD">
        <w:rPr>
          <w:rFonts w:eastAsia="Times New Roman" w:cstheme="minorHAnsi"/>
          <w:i/>
          <w:iCs/>
        </w:rPr>
        <w:t xml:space="preserve">C.R.S. 13-21-108.1 </w:t>
      </w:r>
    </w:p>
    <w:p w:rsidR="002E1D46" w:rsidRPr="000707FD" w:rsidRDefault="002E1D46" w:rsidP="002E1D46">
      <w:pPr>
        <w:spacing w:after="0" w:line="240" w:lineRule="auto"/>
        <w:rPr>
          <w:rFonts w:eastAsia="Times New Roman" w:cstheme="minorHAnsi"/>
        </w:rPr>
      </w:pPr>
    </w:p>
    <w:p w:rsidR="002E1D46" w:rsidRPr="000707FD" w:rsidRDefault="002E1D46" w:rsidP="002E1D46">
      <w:pPr>
        <w:spacing w:after="0" w:line="240" w:lineRule="auto"/>
        <w:jc w:val="center"/>
        <w:rPr>
          <w:rFonts w:eastAsia="Times New Roman" w:cstheme="minorHAnsi"/>
        </w:rPr>
      </w:pPr>
      <w:r w:rsidRPr="000707FD">
        <w:rPr>
          <w:rFonts w:eastAsia="Times New Roman" w:cstheme="minorHAnsi"/>
        </w:rPr>
        <w:br/>
        <w:t>COLORADO REVISED STATUTES</w:t>
      </w:r>
    </w:p>
    <w:p w:rsidR="002E1D46" w:rsidRPr="000707FD" w:rsidRDefault="002E1D46" w:rsidP="002E1D46">
      <w:pPr>
        <w:spacing w:after="0" w:line="240" w:lineRule="auto"/>
        <w:jc w:val="center"/>
        <w:rPr>
          <w:rFonts w:eastAsia="Times New Roman" w:cstheme="minorHAnsi"/>
        </w:rPr>
      </w:pPr>
      <w:r w:rsidRPr="000707FD">
        <w:rPr>
          <w:rFonts w:eastAsia="Times New Roman" w:cstheme="minorHAnsi"/>
        </w:rPr>
        <w:br/>
        <w:t>*** This document reflects changes current through all laws passed at the First Regular Session</w:t>
      </w:r>
      <w:r w:rsidRPr="000707FD">
        <w:rPr>
          <w:rFonts w:eastAsia="Times New Roman" w:cstheme="minorHAnsi"/>
        </w:rPr>
        <w:br/>
        <w:t>of the Seventieth General Assembly of the State of Colorado (2015) ***</w:t>
      </w:r>
    </w:p>
    <w:p w:rsidR="002E1D46" w:rsidRPr="000707FD" w:rsidRDefault="002E1D46" w:rsidP="002E1D46">
      <w:pPr>
        <w:spacing w:after="0" w:line="240" w:lineRule="auto"/>
        <w:jc w:val="center"/>
        <w:rPr>
          <w:rFonts w:eastAsia="Times New Roman" w:cstheme="minorHAnsi"/>
        </w:rPr>
      </w:pPr>
      <w:r w:rsidRPr="000707FD">
        <w:rPr>
          <w:rFonts w:eastAsia="Times New Roman" w:cstheme="minorHAnsi"/>
        </w:rPr>
        <w:br/>
        <w:t xml:space="preserve">TITLE 13. COURTS AND COURT PROCEDURE </w:t>
      </w:r>
      <w:r w:rsidRPr="000707FD">
        <w:rPr>
          <w:rFonts w:eastAsia="Times New Roman" w:cstheme="minorHAnsi"/>
        </w:rPr>
        <w:br/>
        <w:t xml:space="preserve">DAMAGES AND LIMITATIONS ON ACTIONS </w:t>
      </w:r>
      <w:r w:rsidRPr="000707FD">
        <w:rPr>
          <w:rFonts w:eastAsia="Times New Roman" w:cstheme="minorHAnsi"/>
        </w:rPr>
        <w:br/>
        <w:t xml:space="preserve">ARTICLE 21.DAMAGES </w:t>
      </w:r>
      <w:r w:rsidRPr="000707FD">
        <w:rPr>
          <w:rFonts w:eastAsia="Times New Roman" w:cstheme="minorHAnsi"/>
        </w:rPr>
        <w:br/>
        <w:t>PART 1. GENERAL PROVISIONS</w:t>
      </w:r>
    </w:p>
    <w:p w:rsidR="002E1D46" w:rsidRPr="000707FD" w:rsidRDefault="002E1D46" w:rsidP="002E1D46">
      <w:pPr>
        <w:spacing w:after="0" w:line="240" w:lineRule="auto"/>
        <w:jc w:val="center"/>
        <w:rPr>
          <w:rFonts w:eastAsia="Times New Roman" w:cstheme="minorHAnsi"/>
        </w:rPr>
      </w:pPr>
      <w:r w:rsidRPr="000707FD">
        <w:rPr>
          <w:rFonts w:eastAsia="Times New Roman" w:cstheme="minorHAnsi"/>
        </w:rPr>
        <w:br/>
        <w:t>C.R.S. 13-21-108.1 (2015)</w:t>
      </w:r>
    </w:p>
    <w:p w:rsidR="002E1D46" w:rsidRPr="000707FD" w:rsidRDefault="002E1D46" w:rsidP="002E1D46">
      <w:pPr>
        <w:spacing w:after="0" w:line="240" w:lineRule="auto"/>
        <w:rPr>
          <w:rFonts w:eastAsia="Times New Roman" w:cstheme="minorHAnsi"/>
        </w:rPr>
      </w:pPr>
      <w:r w:rsidRPr="000707FD">
        <w:rPr>
          <w:rFonts w:eastAsia="Times New Roman" w:cstheme="minorHAnsi"/>
        </w:rPr>
        <w:br/>
        <w:t>13-21-108.1. Persons rendering emergency assistance through the use of automated external defibrillators - limited immunity</w:t>
      </w:r>
      <w:r w:rsidRPr="000707FD">
        <w:rPr>
          <w:rFonts w:eastAsia="Times New Roman" w:cstheme="minorHAnsi"/>
        </w:rPr>
        <w:br/>
      </w:r>
      <w:r w:rsidRPr="000707FD">
        <w:rPr>
          <w:rFonts w:eastAsia="Times New Roman" w:cstheme="minorHAnsi"/>
        </w:rPr>
        <w:br/>
      </w:r>
      <w:r w:rsidRPr="000707FD">
        <w:rPr>
          <w:rFonts w:eastAsia="Times New Roman" w:cstheme="minorHAnsi"/>
        </w:rPr>
        <w:br/>
      </w:r>
      <w:r w:rsidRPr="000707FD">
        <w:rPr>
          <w:rFonts w:eastAsia="Times New Roman" w:cstheme="minorHAnsi"/>
        </w:rPr>
        <w:br/>
        <w:t>(1) The general assembly hereby declares that it is the intent of the general assembly to encourage the use of automated external defibrillators for the purpose of saving the lives of people in cardiac arrest.</w:t>
      </w:r>
      <w:r w:rsidRPr="000707FD">
        <w:rPr>
          <w:rFonts w:eastAsia="Times New Roman" w:cstheme="minorHAnsi"/>
        </w:rPr>
        <w:br/>
      </w:r>
      <w:r w:rsidRPr="000707FD">
        <w:rPr>
          <w:rFonts w:eastAsia="Times New Roman" w:cstheme="minorHAnsi"/>
        </w:rPr>
        <w:br/>
        <w:t>(2) As used in this section, unless the context otherwise requires:</w:t>
      </w:r>
      <w:r w:rsidRPr="000707FD">
        <w:rPr>
          <w:rFonts w:eastAsia="Times New Roman" w:cstheme="minorHAnsi"/>
        </w:rPr>
        <w:br/>
      </w:r>
      <w:r w:rsidRPr="000707FD">
        <w:rPr>
          <w:rFonts w:eastAsia="Times New Roman" w:cstheme="minorHAnsi"/>
        </w:rPr>
        <w:br/>
        <w:t>(a) "</w:t>
      </w:r>
      <w:r w:rsidRPr="000707FD">
        <w:rPr>
          <w:rFonts w:eastAsia="Times New Roman" w:cstheme="minorHAnsi"/>
          <w:b/>
          <w:bCs/>
        </w:rPr>
        <w:t>AED</w:t>
      </w:r>
      <w:r w:rsidRPr="000707FD">
        <w:rPr>
          <w:rFonts w:eastAsia="Times New Roman" w:cstheme="minorHAnsi"/>
        </w:rPr>
        <w:t>" or "defibrillator" means an automated external defibrillator that:</w:t>
      </w:r>
      <w:r w:rsidRPr="000707FD">
        <w:rPr>
          <w:rFonts w:eastAsia="Times New Roman" w:cstheme="minorHAnsi"/>
        </w:rPr>
        <w:br/>
      </w:r>
      <w:r w:rsidRPr="000707FD">
        <w:rPr>
          <w:rFonts w:eastAsia="Times New Roman" w:cstheme="minorHAnsi"/>
        </w:rPr>
        <w:br/>
        <w:t>(I) Has received approval of its premarket notification filed pursuant to 21 U.S.C. sec. 360 (k), from the federal food and drug administration;</w:t>
      </w:r>
      <w:r w:rsidRPr="000707FD">
        <w:rPr>
          <w:rFonts w:eastAsia="Times New Roman" w:cstheme="minorHAnsi"/>
        </w:rPr>
        <w:br/>
      </w:r>
      <w:r w:rsidRPr="000707FD">
        <w:rPr>
          <w:rFonts w:eastAsia="Times New Roman" w:cstheme="minorHAnsi"/>
        </w:rPr>
        <w:br/>
        <w:t>(II) Is capable of recognizing the presence or absence of ventricular fibrillation or rapid ventricular tachycardia, and is capable of determining, without intervention by an operator, whether defibrillation should be performed; and</w:t>
      </w:r>
      <w:r w:rsidRPr="000707FD">
        <w:rPr>
          <w:rFonts w:eastAsia="Times New Roman" w:cstheme="minorHAnsi"/>
        </w:rPr>
        <w:br/>
      </w:r>
      <w:r w:rsidRPr="000707FD">
        <w:rPr>
          <w:rFonts w:eastAsia="Times New Roman" w:cstheme="minorHAnsi"/>
        </w:rPr>
        <w:br/>
        <w:t>(III) Upon determining that defibrillation should be performed, automatically charges and requests delivery of an electrical impulse to an individual's heart.</w:t>
      </w:r>
      <w:r w:rsidRPr="000707FD">
        <w:rPr>
          <w:rFonts w:eastAsia="Times New Roman" w:cstheme="minorHAnsi"/>
        </w:rPr>
        <w:br/>
      </w:r>
      <w:r w:rsidRPr="000707FD">
        <w:rPr>
          <w:rFonts w:eastAsia="Times New Roman" w:cstheme="minorHAnsi"/>
        </w:rPr>
        <w:br/>
        <w:t>(b) "Licensed physician" means a physician licensed to practice medicine in this state.</w:t>
      </w:r>
      <w:r w:rsidRPr="000707FD">
        <w:rPr>
          <w:rFonts w:eastAsia="Times New Roman" w:cstheme="minorHAnsi"/>
        </w:rPr>
        <w:br/>
      </w:r>
      <w:r w:rsidRPr="000707FD">
        <w:rPr>
          <w:rFonts w:eastAsia="Times New Roman" w:cstheme="minorHAnsi"/>
        </w:rPr>
        <w:br/>
        <w:t xml:space="preserve">(3) (a) In order to ensure public health and safety, a person or entity who acquires an </w:t>
      </w:r>
      <w:r w:rsidRPr="000707FD">
        <w:rPr>
          <w:rFonts w:eastAsia="Times New Roman" w:cstheme="minorHAnsi"/>
          <w:b/>
          <w:bCs/>
        </w:rPr>
        <w:t>AED</w:t>
      </w:r>
      <w:r w:rsidRPr="000707FD">
        <w:rPr>
          <w:rFonts w:eastAsia="Times New Roman" w:cstheme="minorHAnsi"/>
        </w:rPr>
        <w:t xml:space="preserve"> shall ensure that:</w:t>
      </w:r>
      <w:r w:rsidRPr="000707FD">
        <w:rPr>
          <w:rFonts w:eastAsia="Times New Roman" w:cstheme="minorHAnsi"/>
        </w:rPr>
        <w:br/>
      </w:r>
      <w:r w:rsidRPr="000707FD">
        <w:rPr>
          <w:rFonts w:eastAsia="Times New Roman" w:cstheme="minorHAnsi"/>
        </w:rPr>
        <w:br/>
        <w:t xml:space="preserve">(I) Expected </w:t>
      </w:r>
      <w:r w:rsidRPr="000707FD">
        <w:rPr>
          <w:rFonts w:eastAsia="Times New Roman" w:cstheme="minorHAnsi"/>
          <w:b/>
          <w:bCs/>
        </w:rPr>
        <w:t>AED</w:t>
      </w:r>
      <w:r w:rsidRPr="000707FD">
        <w:rPr>
          <w:rFonts w:eastAsia="Times New Roman" w:cstheme="minorHAnsi"/>
        </w:rPr>
        <w:t xml:space="preserve"> users receive training in cardiopulmonary resuscitation (CPR) and </w:t>
      </w:r>
      <w:r w:rsidRPr="000707FD">
        <w:rPr>
          <w:rFonts w:eastAsia="Times New Roman" w:cstheme="minorHAnsi"/>
          <w:b/>
          <w:bCs/>
        </w:rPr>
        <w:t>AED</w:t>
      </w:r>
      <w:r w:rsidRPr="000707FD">
        <w:rPr>
          <w:rFonts w:eastAsia="Times New Roman" w:cstheme="minorHAnsi"/>
        </w:rPr>
        <w:t xml:space="preserve"> use through a course that meets nationally recognized standards and is approved by the department of public health and environment;</w:t>
      </w:r>
      <w:r w:rsidRPr="000707FD">
        <w:rPr>
          <w:rFonts w:eastAsia="Times New Roman" w:cstheme="minorHAnsi"/>
        </w:rPr>
        <w:br/>
      </w:r>
      <w:r w:rsidRPr="000707FD">
        <w:rPr>
          <w:rFonts w:eastAsia="Times New Roman" w:cstheme="minorHAnsi"/>
        </w:rPr>
        <w:br/>
        <w:t>(II) The defibrillator is maintained and tested according to the manufacturer's operational guidelines and that written records are maintained of this maintenance and testing;</w:t>
      </w:r>
      <w:r w:rsidRPr="000707FD">
        <w:rPr>
          <w:rFonts w:eastAsia="Times New Roman" w:cstheme="minorHAnsi"/>
        </w:rPr>
        <w:br/>
      </w:r>
      <w:r w:rsidRPr="000707FD">
        <w:rPr>
          <w:rFonts w:eastAsia="Times New Roman" w:cstheme="minorHAnsi"/>
        </w:rPr>
        <w:br/>
      </w:r>
      <w:r w:rsidRPr="000707FD">
        <w:rPr>
          <w:rFonts w:eastAsia="Times New Roman" w:cstheme="minorHAnsi"/>
        </w:rPr>
        <w:lastRenderedPageBreak/>
        <w:t xml:space="preserve">(III) (Deleted by amendment, L. 2009, </w:t>
      </w:r>
      <w:hyperlink r:id="rId6" w:history="1">
        <w:r w:rsidRPr="000707FD">
          <w:rPr>
            <w:rFonts w:eastAsia="Times New Roman" w:cstheme="minorHAnsi"/>
          </w:rPr>
          <w:t xml:space="preserve">(SB 09-010), </w:t>
        </w:r>
        <w:proofErr w:type="spellStart"/>
        <w:r w:rsidRPr="000707FD">
          <w:rPr>
            <w:rFonts w:eastAsia="Times New Roman" w:cstheme="minorHAnsi"/>
          </w:rPr>
          <w:t>ch.</w:t>
        </w:r>
        <w:proofErr w:type="spellEnd"/>
        <w:r w:rsidRPr="000707FD">
          <w:rPr>
            <w:rFonts w:eastAsia="Times New Roman" w:cstheme="minorHAnsi"/>
          </w:rPr>
          <w:t xml:space="preserve"> 52, p. 186, § 1</w:t>
        </w:r>
      </w:hyperlink>
      <w:r w:rsidRPr="000707FD">
        <w:rPr>
          <w:rFonts w:eastAsia="Times New Roman" w:cstheme="minorHAnsi"/>
        </w:rPr>
        <w:t>, effective March 25, 2009.)</w:t>
      </w:r>
      <w:r w:rsidRPr="000707FD">
        <w:rPr>
          <w:rFonts w:eastAsia="Times New Roman" w:cstheme="minorHAnsi"/>
        </w:rPr>
        <w:br/>
      </w:r>
      <w:r w:rsidRPr="000707FD">
        <w:rPr>
          <w:rFonts w:eastAsia="Times New Roman" w:cstheme="minorHAnsi"/>
        </w:rPr>
        <w:br/>
      </w:r>
      <w:r w:rsidRPr="000707FD">
        <w:rPr>
          <w:rFonts w:eastAsia="Times New Roman" w:cstheme="minorHAnsi"/>
          <w:highlight w:val="yellow"/>
        </w:rPr>
        <w:t xml:space="preserve">(IV) Written plans are in place concerning the placement of </w:t>
      </w:r>
      <w:r w:rsidRPr="000707FD">
        <w:rPr>
          <w:rFonts w:eastAsia="Times New Roman" w:cstheme="minorHAnsi"/>
          <w:b/>
          <w:bCs/>
          <w:highlight w:val="yellow"/>
        </w:rPr>
        <w:t>AEDs,</w:t>
      </w:r>
      <w:r w:rsidRPr="000707FD">
        <w:rPr>
          <w:rFonts w:eastAsia="Times New Roman" w:cstheme="minorHAnsi"/>
          <w:highlight w:val="yellow"/>
        </w:rPr>
        <w:t xml:space="preserve"> training of personnel, pre-planned coordination with the emergency medical services system, medical oversight, </w:t>
      </w:r>
      <w:r w:rsidRPr="000707FD">
        <w:rPr>
          <w:rFonts w:eastAsia="Times New Roman" w:cstheme="minorHAnsi"/>
          <w:b/>
          <w:bCs/>
          <w:highlight w:val="yellow"/>
        </w:rPr>
        <w:t>AED</w:t>
      </w:r>
      <w:r w:rsidRPr="000707FD">
        <w:rPr>
          <w:rFonts w:eastAsia="Times New Roman" w:cstheme="minorHAnsi"/>
          <w:highlight w:val="yellow"/>
        </w:rPr>
        <w:t xml:space="preserve"> maintenance, identification of personnel authorized to use </w:t>
      </w:r>
      <w:r w:rsidRPr="000707FD">
        <w:rPr>
          <w:rFonts w:eastAsia="Times New Roman" w:cstheme="minorHAnsi"/>
          <w:b/>
          <w:bCs/>
          <w:highlight w:val="yellow"/>
        </w:rPr>
        <w:t>AEDs,</w:t>
      </w:r>
      <w:r w:rsidRPr="000707FD">
        <w:rPr>
          <w:rFonts w:eastAsia="Times New Roman" w:cstheme="minorHAnsi"/>
          <w:highlight w:val="yellow"/>
        </w:rPr>
        <w:t xml:space="preserve"> and reporting of </w:t>
      </w:r>
      <w:r w:rsidRPr="000707FD">
        <w:rPr>
          <w:rFonts w:eastAsia="Times New Roman" w:cstheme="minorHAnsi"/>
          <w:b/>
          <w:bCs/>
          <w:highlight w:val="yellow"/>
        </w:rPr>
        <w:t>AED</w:t>
      </w:r>
      <w:r w:rsidRPr="000707FD">
        <w:rPr>
          <w:rFonts w:eastAsia="Times New Roman" w:cstheme="minorHAnsi"/>
          <w:highlight w:val="yellow"/>
        </w:rPr>
        <w:t xml:space="preserve"> utilization, which written plans have been reviewed and approved by a licensed physician; and</w:t>
      </w:r>
      <w:r w:rsidRPr="000707FD">
        <w:rPr>
          <w:rFonts w:eastAsia="Times New Roman" w:cstheme="minorHAnsi"/>
        </w:rPr>
        <w:br/>
      </w:r>
      <w:r w:rsidRPr="000707FD">
        <w:rPr>
          <w:rFonts w:eastAsia="Times New Roman" w:cstheme="minorHAnsi"/>
        </w:rPr>
        <w:br/>
        <w:t xml:space="preserve">(V) Any person who renders emergency care or treatment to a person in cardiac arrest by using an </w:t>
      </w:r>
      <w:r w:rsidRPr="000707FD">
        <w:rPr>
          <w:rFonts w:eastAsia="Times New Roman" w:cstheme="minorHAnsi"/>
          <w:b/>
          <w:bCs/>
        </w:rPr>
        <w:t>AED</w:t>
      </w:r>
      <w:r w:rsidRPr="000707FD">
        <w:rPr>
          <w:rFonts w:eastAsia="Times New Roman" w:cstheme="minorHAnsi"/>
        </w:rPr>
        <w:t xml:space="preserve"> activates the emergency medical services system as soon as possible.</w:t>
      </w:r>
      <w:r w:rsidRPr="000707FD">
        <w:rPr>
          <w:rFonts w:eastAsia="Times New Roman" w:cstheme="minorHAnsi"/>
        </w:rPr>
        <w:br/>
      </w:r>
      <w:r w:rsidRPr="000707FD">
        <w:rPr>
          <w:rFonts w:eastAsia="Times New Roman" w:cstheme="minorHAnsi"/>
        </w:rPr>
        <w:br/>
        <w:t xml:space="preserve">(b) Any person or entity that acquires an </w:t>
      </w:r>
      <w:r w:rsidRPr="000707FD">
        <w:rPr>
          <w:rFonts w:eastAsia="Times New Roman" w:cstheme="minorHAnsi"/>
          <w:b/>
          <w:bCs/>
        </w:rPr>
        <w:t>AED</w:t>
      </w:r>
      <w:r w:rsidRPr="000707FD">
        <w:rPr>
          <w:rFonts w:eastAsia="Times New Roman" w:cstheme="minorHAnsi"/>
        </w:rPr>
        <w:t xml:space="preserve"> shall notify an agent of the applicable emergency communications or vehicle dispatch center of the existence, location, and type of </w:t>
      </w:r>
      <w:r w:rsidRPr="000707FD">
        <w:rPr>
          <w:rFonts w:eastAsia="Times New Roman" w:cstheme="minorHAnsi"/>
          <w:b/>
          <w:bCs/>
        </w:rPr>
        <w:t>AED.</w:t>
      </w:r>
      <w:r w:rsidRPr="000707FD">
        <w:rPr>
          <w:rFonts w:eastAsia="Times New Roman" w:cstheme="minorHAnsi"/>
        </w:rPr>
        <w:br/>
      </w:r>
      <w:r w:rsidRPr="000707FD">
        <w:rPr>
          <w:rFonts w:eastAsia="Times New Roman" w:cstheme="minorHAnsi"/>
        </w:rPr>
        <w:br/>
        <w:t xml:space="preserve">(4) (a) Any person or entity whose primary duties do not include the provision of health care and who, in good faith and without compensation, renders emergency care or treatment by the use of an </w:t>
      </w:r>
      <w:r w:rsidRPr="000707FD">
        <w:rPr>
          <w:rFonts w:eastAsia="Times New Roman" w:cstheme="minorHAnsi"/>
          <w:b/>
          <w:bCs/>
        </w:rPr>
        <w:t>AED</w:t>
      </w:r>
      <w:r w:rsidRPr="000707FD">
        <w:rPr>
          <w:rFonts w:eastAsia="Times New Roman" w:cstheme="minorHAnsi"/>
        </w:rPr>
        <w:t xml:space="preserve"> shall not be liable for any civil damages for acts or omissions made in good faith as a result of such care or treatment or as a result of any act or failure to act in providing or arranging further medical treatment, unless the acts or omissions were grossly negligent or willful and wanton.</w:t>
      </w:r>
      <w:r w:rsidRPr="000707FD">
        <w:rPr>
          <w:rFonts w:eastAsia="Times New Roman" w:cstheme="minorHAnsi"/>
        </w:rPr>
        <w:br/>
      </w:r>
      <w:r w:rsidRPr="000707FD">
        <w:rPr>
          <w:rFonts w:eastAsia="Times New Roman" w:cstheme="minorHAnsi"/>
        </w:rPr>
        <w:br/>
        <w:t>(b) The limited immunity provided in paragraph (a) of this subsection (4) extends to:</w:t>
      </w:r>
      <w:r w:rsidRPr="000707FD">
        <w:rPr>
          <w:rFonts w:eastAsia="Times New Roman" w:cstheme="minorHAnsi"/>
        </w:rPr>
        <w:br/>
      </w:r>
      <w:r w:rsidRPr="000707FD">
        <w:rPr>
          <w:rFonts w:eastAsia="Times New Roman" w:cstheme="minorHAnsi"/>
        </w:rPr>
        <w:br/>
        <w:t>(I) The licensed physician who reviewed and approved the written plans described in subparagraph (IV) of paragraph (a) of subsection (3) of this section;</w:t>
      </w:r>
      <w:r w:rsidRPr="000707FD">
        <w:rPr>
          <w:rFonts w:eastAsia="Times New Roman" w:cstheme="minorHAnsi"/>
        </w:rPr>
        <w:br/>
      </w:r>
      <w:r w:rsidRPr="000707FD">
        <w:rPr>
          <w:rFonts w:eastAsia="Times New Roman" w:cstheme="minorHAnsi"/>
        </w:rPr>
        <w:br/>
        <w:t xml:space="preserve">(II) The person or entity who provides the CPR and </w:t>
      </w:r>
      <w:r w:rsidRPr="000707FD">
        <w:rPr>
          <w:rFonts w:eastAsia="Times New Roman" w:cstheme="minorHAnsi"/>
          <w:b/>
          <w:bCs/>
        </w:rPr>
        <w:t>AED</w:t>
      </w:r>
      <w:r w:rsidRPr="000707FD">
        <w:rPr>
          <w:rFonts w:eastAsia="Times New Roman" w:cstheme="minorHAnsi"/>
        </w:rPr>
        <w:t xml:space="preserve"> site placement;</w:t>
      </w:r>
      <w:r w:rsidRPr="000707FD">
        <w:rPr>
          <w:rFonts w:eastAsia="Times New Roman" w:cstheme="minorHAnsi"/>
        </w:rPr>
        <w:br/>
      </w:r>
      <w:r w:rsidRPr="000707FD">
        <w:rPr>
          <w:rFonts w:eastAsia="Times New Roman" w:cstheme="minorHAnsi"/>
        </w:rPr>
        <w:br/>
        <w:t xml:space="preserve">(III) Any person or entity that provides teaching or training programs for CPR to the site at which the </w:t>
      </w:r>
      <w:r w:rsidRPr="000707FD">
        <w:rPr>
          <w:rFonts w:eastAsia="Times New Roman" w:cstheme="minorHAnsi"/>
          <w:b/>
          <w:bCs/>
        </w:rPr>
        <w:t>AED</w:t>
      </w:r>
      <w:r w:rsidRPr="000707FD">
        <w:rPr>
          <w:rFonts w:eastAsia="Times New Roman" w:cstheme="minorHAnsi"/>
        </w:rPr>
        <w:t xml:space="preserve"> is placed, which programs include training in the use of an </w:t>
      </w:r>
      <w:r w:rsidRPr="000707FD">
        <w:rPr>
          <w:rFonts w:eastAsia="Times New Roman" w:cstheme="minorHAnsi"/>
          <w:b/>
          <w:bCs/>
        </w:rPr>
        <w:t>AED;</w:t>
      </w:r>
      <w:r w:rsidRPr="000707FD">
        <w:rPr>
          <w:rFonts w:eastAsia="Times New Roman" w:cstheme="minorHAnsi"/>
        </w:rPr>
        <w:t xml:space="preserve"> and</w:t>
      </w:r>
      <w:r w:rsidRPr="000707FD">
        <w:rPr>
          <w:rFonts w:eastAsia="Times New Roman" w:cstheme="minorHAnsi"/>
        </w:rPr>
        <w:br/>
      </w:r>
      <w:r w:rsidRPr="000707FD">
        <w:rPr>
          <w:rFonts w:eastAsia="Times New Roman" w:cstheme="minorHAnsi"/>
        </w:rPr>
        <w:br/>
        <w:t xml:space="preserve">(IV) The person or entity responsible for the site where the </w:t>
      </w:r>
      <w:r w:rsidRPr="000707FD">
        <w:rPr>
          <w:rFonts w:eastAsia="Times New Roman" w:cstheme="minorHAnsi"/>
          <w:b/>
          <w:bCs/>
        </w:rPr>
        <w:t>AED</w:t>
      </w:r>
      <w:r w:rsidRPr="000707FD">
        <w:rPr>
          <w:rFonts w:eastAsia="Times New Roman" w:cstheme="minorHAnsi"/>
        </w:rPr>
        <w:t xml:space="preserve"> is located.</w:t>
      </w:r>
      <w:r w:rsidRPr="000707FD">
        <w:rPr>
          <w:rFonts w:eastAsia="Times New Roman" w:cstheme="minorHAnsi"/>
        </w:rPr>
        <w:br/>
      </w:r>
      <w:r w:rsidRPr="000707FD">
        <w:rPr>
          <w:rFonts w:eastAsia="Times New Roman" w:cstheme="minorHAnsi"/>
        </w:rPr>
        <w:br/>
        <w:t xml:space="preserve">(c) The limited immunity provided in this subsection (4) applies regardless of whether the requirements of subsection (3) of this section are met; except that the person or entity responsible for the site where the </w:t>
      </w:r>
      <w:r w:rsidRPr="000707FD">
        <w:rPr>
          <w:rFonts w:eastAsia="Times New Roman" w:cstheme="minorHAnsi"/>
          <w:b/>
          <w:bCs/>
        </w:rPr>
        <w:t>AED</w:t>
      </w:r>
      <w:r w:rsidRPr="000707FD">
        <w:rPr>
          <w:rFonts w:eastAsia="Times New Roman" w:cstheme="minorHAnsi"/>
        </w:rPr>
        <w:t xml:space="preserve"> is located shall receive the limited immunity only if the requirements of subparagraph (II) of paragraph (a) of subsection (3) of this section are met.</w:t>
      </w:r>
      <w:r w:rsidRPr="000707FD">
        <w:rPr>
          <w:rFonts w:eastAsia="Times New Roman" w:cstheme="minorHAnsi"/>
        </w:rPr>
        <w:br/>
      </w:r>
      <w:r w:rsidRPr="000707FD">
        <w:rPr>
          <w:rFonts w:eastAsia="Times New Roman" w:cstheme="minorHAnsi"/>
        </w:rPr>
        <w:br/>
        <w:t xml:space="preserve">(5) The requirements of subsection (3) of this section shall not apply to any individual using an </w:t>
      </w:r>
      <w:r w:rsidRPr="000707FD">
        <w:rPr>
          <w:rFonts w:eastAsia="Times New Roman" w:cstheme="minorHAnsi"/>
          <w:b/>
          <w:bCs/>
        </w:rPr>
        <w:t>AED</w:t>
      </w:r>
      <w:r w:rsidRPr="000707FD">
        <w:rPr>
          <w:rFonts w:eastAsia="Times New Roman" w:cstheme="minorHAnsi"/>
        </w:rPr>
        <w:t xml:space="preserve"> during a medical emergency if that individual is acting as a good samaritan under </w:t>
      </w:r>
      <w:hyperlink r:id="rId7" w:history="1">
        <w:r w:rsidRPr="000707FD">
          <w:rPr>
            <w:rFonts w:eastAsia="Times New Roman" w:cstheme="minorHAnsi"/>
          </w:rPr>
          <w:t>section 13-21-108</w:t>
        </w:r>
      </w:hyperlink>
      <w:r w:rsidRPr="000707FD">
        <w:rPr>
          <w:rFonts w:eastAsia="Times New Roman" w:cstheme="minorHAnsi"/>
        </w:rPr>
        <w:t>.</w:t>
      </w:r>
      <w:r w:rsidRPr="000707FD">
        <w:rPr>
          <w:rFonts w:eastAsia="Times New Roman" w:cstheme="minorHAnsi"/>
        </w:rPr>
        <w:br/>
      </w:r>
      <w:r w:rsidRPr="000707FD">
        <w:rPr>
          <w:rFonts w:eastAsia="Times New Roman" w:cstheme="minorHAnsi"/>
        </w:rPr>
        <w:br/>
      </w:r>
      <w:bookmarkStart w:id="0" w:name="SEGH"/>
      <w:r w:rsidRPr="000707FD">
        <w:rPr>
          <w:rFonts w:eastAsia="Times New Roman" w:cstheme="minorHAnsi"/>
          <w:b/>
          <w:bCs/>
        </w:rPr>
        <w:t>HISTORY:</w:t>
      </w:r>
      <w:bookmarkEnd w:id="0"/>
      <w:r w:rsidRPr="000707FD">
        <w:rPr>
          <w:rFonts w:eastAsia="Times New Roman" w:cstheme="minorHAnsi"/>
        </w:rPr>
        <w:t xml:space="preserve"> Source: L. 99: Entire section added, p. 349, § 1, effective April 16.L. 2005: (3)(a)(I) amended, p. 384, § 2, effective August 8.L. 2009: (3)(a)(III), (3)(a)(IV), (3)(a)(V), (4)(b), and (4)(c) amended, </w:t>
      </w:r>
      <w:hyperlink r:id="rId8" w:history="1">
        <w:r w:rsidRPr="000707FD">
          <w:rPr>
            <w:rFonts w:eastAsia="Times New Roman" w:cstheme="minorHAnsi"/>
          </w:rPr>
          <w:t xml:space="preserve">(SB 09-010), </w:t>
        </w:r>
        <w:proofErr w:type="spellStart"/>
        <w:r w:rsidRPr="000707FD">
          <w:rPr>
            <w:rFonts w:eastAsia="Times New Roman" w:cstheme="minorHAnsi"/>
          </w:rPr>
          <w:t>ch.</w:t>
        </w:r>
        <w:proofErr w:type="spellEnd"/>
        <w:r w:rsidRPr="000707FD">
          <w:rPr>
            <w:rFonts w:eastAsia="Times New Roman" w:cstheme="minorHAnsi"/>
          </w:rPr>
          <w:t xml:space="preserve"> 52, p. 186, § 1</w:t>
        </w:r>
      </w:hyperlink>
      <w:r w:rsidRPr="000707FD">
        <w:rPr>
          <w:rFonts w:eastAsia="Times New Roman" w:cstheme="minorHAnsi"/>
        </w:rPr>
        <w:t xml:space="preserve">, effective March 25. </w:t>
      </w:r>
    </w:p>
    <w:p w:rsidR="002E1D46" w:rsidRDefault="002E1D46" w:rsidP="002E1D46">
      <w:pPr>
        <w:ind w:left="-360" w:right="-540"/>
      </w:pPr>
    </w:p>
    <w:p w:rsidR="002E1D46" w:rsidRPr="002E1D46" w:rsidRDefault="002E1D46" w:rsidP="002E1D46">
      <w:bookmarkStart w:id="1" w:name="_GoBack"/>
      <w:bookmarkEnd w:id="1"/>
    </w:p>
    <w:sectPr w:rsidR="002E1D46" w:rsidRPr="002E1D46" w:rsidSect="002E1D4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93F38"/>
    <w:multiLevelType w:val="hybridMultilevel"/>
    <w:tmpl w:val="E6E6A92E"/>
    <w:lvl w:ilvl="0" w:tplc="59AA3C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8C021FA"/>
    <w:multiLevelType w:val="hybridMultilevel"/>
    <w:tmpl w:val="A35EE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46"/>
    <w:rsid w:val="000707FD"/>
    <w:rsid w:val="00084F91"/>
    <w:rsid w:val="002E1D46"/>
    <w:rsid w:val="005342F7"/>
    <w:rsid w:val="0074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E17AC-61C3-4765-88E7-707FFB8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D46"/>
    <w:rPr>
      <w:rFonts w:ascii="Tahoma" w:hAnsi="Tahoma" w:cs="Tahoma"/>
      <w:sz w:val="16"/>
      <w:szCs w:val="16"/>
    </w:rPr>
  </w:style>
  <w:style w:type="paragraph" w:styleId="ListParagraph">
    <w:name w:val="List Paragraph"/>
    <w:basedOn w:val="Normal"/>
    <w:uiPriority w:val="34"/>
    <w:qFormat/>
    <w:rsid w:val="002E1D46"/>
    <w:pPr>
      <w:ind w:left="720"/>
      <w:contextualSpacing/>
    </w:pPr>
  </w:style>
  <w:style w:type="paragraph" w:styleId="NoSpacing">
    <w:name w:val="No Spacing"/>
    <w:uiPriority w:val="1"/>
    <w:qFormat/>
    <w:rsid w:val="002E1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Link?_m=47729b293a03552a23c08c321ef36286&amp;_xfercite=%3ccite%20cc%3d%22USA%22%3e%3c%21%5bCDATA%5bC.R.S.%2013-21-108.1%5d%5d%3e%3c%2fcite%3e&amp;_butType=1&amp;_butStat=0&amp;_butNum=5&amp;_butInline=1&amp;_butinfo=LXE_2009_CO_ALS_52&amp;_fmtstr=FULL&amp;docnum=1&amp;_startdoc=1&amp;wchp=dGLzVzt-zSkAA&amp;_md5=0eaf7915809027e391612a932c0476a3" TargetMode="External"/><Relationship Id="rId3" Type="http://schemas.openxmlformats.org/officeDocument/2006/relationships/settings" Target="settings.xml"/><Relationship Id="rId7" Type="http://schemas.openxmlformats.org/officeDocument/2006/relationships/hyperlink" Target="http://web.lexisnexis.com/research/buttonTFLink?_m=47729b293a03552a23c08c321ef36286&amp;_xfercite=%3ccite%20cc%3d%22USA%22%3e%3c%21%5bCDATA%5bC.R.S.%2013-21-108.1%5d%5d%3e%3c%2fcite%3e&amp;_butType=4&amp;_butStat=0&amp;_butNum=4&amp;_butInline=1&amp;_butinfo=COCODE%2013-21-108&amp;_fmtstr=FULL&amp;docnum=1&amp;_startdoc=1&amp;wchp=dGLzVzt-zSkAA&amp;_md5=4653a24fd0a3b0c0ce9191db2b9d1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lexisnexis.com/research/buttonLink?_m=47729b293a03552a23c08c321ef36286&amp;_xfercite=%3ccite%20cc%3d%22USA%22%3e%3c%21%5bCDATA%5bC.R.S.%2013-21-108.1%5d%5d%3e%3c%2fcite%3e&amp;_butType=1&amp;_butStat=0&amp;_butNum=3&amp;_butInline=1&amp;_butinfo=LXE_2009_CO_ALS_52&amp;_fmtstr=FULL&amp;docnum=1&amp;_startdoc=1&amp;wchp=dGLzVzt-zSkAA&amp;_md5=315a4b6a230af64140ac0878b6a483c1"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Children's Hospital Colorado</Company>
  <LinksUpToDate>false</LinksUpToDate>
  <CharactersWithSpaces>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Courtney</dc:creator>
  <cp:lastModifiedBy>Thompson, Allison</cp:lastModifiedBy>
  <cp:revision>3</cp:revision>
  <dcterms:created xsi:type="dcterms:W3CDTF">2016-06-21T21:45:00Z</dcterms:created>
  <dcterms:modified xsi:type="dcterms:W3CDTF">2020-09-24T18:57:00Z</dcterms:modified>
</cp:coreProperties>
</file>